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Общество с ограниченной ответственностью «Цифровое проектирование»</w:t>
      </w:r>
      <w:r w:rsidDel="00000000" w:rsidR="00000000" w:rsidRPr="00000000">
        <w:rPr>
          <w:rtl w:val="0"/>
        </w:rPr>
      </w:r>
    </w:p>
    <w:p w:rsidR="00000000" w:rsidDel="00000000" w:rsidP="00000000" w:rsidRDefault="00000000" w:rsidRPr="00000000" w14:paraId="00000002">
      <w:pPr>
        <w:pStyle w:val="Heading1"/>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Политика обработки персональных данных</w:t>
      </w:r>
    </w:p>
    <w:p w:rsidR="00000000" w:rsidDel="00000000" w:rsidP="00000000" w:rsidRDefault="00000000" w:rsidRPr="00000000" w14:paraId="00000003">
      <w:pPr>
        <w:pStyle w:val="Heading1"/>
        <w:jc w:val="right"/>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01.10.2019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Область применения</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Настоящая 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Общество с ограниченной ответственностью</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«Цифровое проектирование»</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(далее — Оператор).</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Настоящая Политика разработана в соответствии с Федеральным законом от 27 июля 2006 г. № 152-ФЗ «О персональных данных» (далее — ФЗ «О персональных данных»).</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Политика содержит сведения, подлежащие раскрытию в соответствии с ч. 1 ст. 14 ФЗ «О персональных данных», и является общедоступным документом.</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Сведения об операторе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Полное наименование Общество с ограниченной ответственностью</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«Цифровое проектирование», ИНН 7801319306, ОГРН 1167847388037, адрес: </w:t>
      </w:r>
      <w:r w:rsidDel="00000000" w:rsidR="00000000" w:rsidRPr="00000000">
        <w:rPr>
          <w:rFonts w:ascii="Arial" w:cs="Arial" w:eastAsia="Arial" w:hAnsi="Arial"/>
          <w:sz w:val="22"/>
          <w:szCs w:val="22"/>
          <w:highlight w:val="white"/>
          <w:rtl w:val="0"/>
        </w:rPr>
        <w:t xml:space="preserve">197101, Санкт-Петербург, ул. Мира, д. 3, лит. А, пом. 1Н, ком. 181.</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Принципы обработки персональных данных</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Оператор обрабатывает персональные данные на законной и справедливой основе для выполнения установленных законодательством функций, полномочий и обязанностей, защиты прав и законных интересов Оператора, работников Оператора и третьих лиц.</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Оператор получает персональные данные непосредственно у субъектов персональных данных.</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Содержание и объем обрабатываемых персональных данных должны соответствовать заявленным целям обработки.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Трансграничная передача персональных данных на территории иностранных государств</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4.1. В случае необходимости Оператор может реализовывать процедуру трансграничной передачи персональных данных на территории иностранных государств, обеспечивающих адекватную защиту прав субъектов персональных данных.</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4.2.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Оператором в случае наличия согласия субъекта персональных данных в письменной форме. </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4.3. Трансграничная передача персональных данных может осуществляться без согласия субъекта персональных данных в случаях:</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4.3.1. исполнения договора, стороной которого является субъект персональных данных;</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4.3.2.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Del="00000000" w:rsidP="00000000" w:rsidRDefault="00000000" w:rsidRPr="00000000" w14:paraId="00000019">
      <w:pPr>
        <w:ind w:firstLine="54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Обязанности оператора по блокированию и уничтожению персональных данных</w:t>
      </w:r>
    </w:p>
    <w:p w:rsidR="00000000" w:rsidDel="00000000" w:rsidP="00000000" w:rsidRDefault="00000000" w:rsidRPr="00000000" w14:paraId="0000001B">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5.1.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1D">
      <w:pPr>
        <w:widowControl w:val="0"/>
        <w:tabs>
          <w:tab w:val="left" w:pos="2826"/>
        </w:tabs>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1E">
      <w:pPr>
        <w:widowControl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Уведомление об обработке персональных данных</w:t>
      </w:r>
    </w:p>
    <w:p w:rsidR="00000000" w:rsidDel="00000000" w:rsidP="00000000" w:rsidRDefault="00000000" w:rsidRPr="00000000" w14:paraId="0000001F">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пунктом 6.2.</w:t>
      </w:r>
    </w:p>
    <w:p w:rsidR="00000000" w:rsidDel="00000000" w:rsidP="00000000" w:rsidRDefault="00000000" w:rsidRPr="00000000" w14:paraId="00000021">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Del="00000000" w:rsidP="00000000" w:rsidRDefault="00000000" w:rsidRPr="00000000" w14:paraId="00000023">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обрабатываемых в соответствии с трудовым законодательством;</w:t>
      </w:r>
    </w:p>
    <w:p w:rsidR="00000000" w:rsidDel="00000000" w:rsidP="00000000" w:rsidRDefault="00000000" w:rsidRPr="00000000" w14:paraId="00000025">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Del="00000000" w:rsidP="00000000" w:rsidRDefault="00000000" w:rsidRPr="00000000" w14:paraId="00000026">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сделанных субъектом персональных данных общедоступными;</w:t>
      </w:r>
    </w:p>
    <w:p w:rsidR="00000000" w:rsidDel="00000000" w:rsidP="00000000" w:rsidRDefault="00000000" w:rsidRPr="00000000" w14:paraId="00000027">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включающих в себя только фамилии, имена и отчества субъектов персональных данных;</w:t>
      </w:r>
    </w:p>
    <w:p w:rsidR="00000000" w:rsidDel="00000000" w:rsidP="00000000" w:rsidRDefault="00000000" w:rsidRPr="00000000" w14:paraId="00000028">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Del="00000000" w:rsidP="00000000" w:rsidRDefault="00000000" w:rsidRPr="00000000" w14:paraId="00000029">
      <w:pPr>
        <w:widowControl w:val="0"/>
        <w:tabs>
          <w:tab w:val="left" w:pos="14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Del="00000000" w:rsidP="00000000" w:rsidRDefault="00000000" w:rsidRPr="00000000" w14:paraId="0000002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Обработка персональных данных работников</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Оператор обрабатывает персональные данные работников Оператора в рамках правоотношений, урегулированных Трудовым кодексом Российской Федерации (далее — ТК РФ).</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Оператор обрабатывает персональные данные работников с целью исполнения трудовых договоров с работниками, соблюдения норм законодательства РФ и с иными законными целями, в частности:</w:t>
      </w:r>
    </w:p>
    <w:p w:rsidR="00000000" w:rsidDel="00000000" w:rsidP="00000000" w:rsidRDefault="00000000" w:rsidRPr="00000000" w14:paraId="0000002E">
      <w:pPr>
        <w:numPr>
          <w:ilvl w:val="0"/>
          <w:numId w:val="7"/>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ведения кадрового учёта;</w:t>
      </w:r>
    </w:p>
    <w:p w:rsidR="00000000" w:rsidDel="00000000" w:rsidP="00000000" w:rsidRDefault="00000000" w:rsidRPr="00000000" w14:paraId="0000002F">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ведения бухгалтерского учёта;</w:t>
      </w:r>
    </w:p>
    <w:p w:rsidR="00000000" w:rsidDel="00000000" w:rsidP="00000000" w:rsidRDefault="00000000" w:rsidRPr="00000000" w14:paraId="00000030">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осуществление функций, полномочий и обязанностей, возложенных законодательством РФ на Оператора, в том числе по предоставлению персональных данных в органы государственной власти, в Пенсионный фонд РФ, в Фонд социального страхования РФ, в Федеральный фонд обязательного медицинского страхования, а также в иные государственные органы;</w:t>
      </w:r>
    </w:p>
    <w:p w:rsidR="00000000" w:rsidDel="00000000" w:rsidP="00000000" w:rsidRDefault="00000000" w:rsidRPr="00000000" w14:paraId="00000031">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соблюдения норм и требований по охране труда и обеспечению личной безопасности работников Оператора, сохранности имущества;</w:t>
      </w:r>
    </w:p>
    <w:p w:rsidR="00000000" w:rsidDel="00000000" w:rsidP="00000000" w:rsidRDefault="00000000" w:rsidRPr="00000000" w14:paraId="00000032">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контроля за количеством и качеством выполняемой работы;</w:t>
      </w:r>
    </w:p>
    <w:p w:rsidR="00000000" w:rsidDel="00000000" w:rsidP="00000000" w:rsidRDefault="00000000" w:rsidRPr="00000000" w14:paraId="00000033">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предоставления льгот и компенсаций, предусмотренных законодательством РФ;</w:t>
      </w:r>
    </w:p>
    <w:p w:rsidR="00000000" w:rsidDel="00000000" w:rsidP="00000000" w:rsidRDefault="00000000" w:rsidRPr="00000000" w14:paraId="00000034">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открытия личных банковских счетов работников Оператора для перечисления заработной платы;</w:t>
      </w:r>
    </w:p>
    <w:p w:rsidR="00000000" w:rsidDel="00000000" w:rsidP="00000000" w:rsidRDefault="00000000" w:rsidRPr="00000000" w14:paraId="00000035">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страхования по программам добровольного медицинского страхования;</w:t>
      </w:r>
    </w:p>
    <w:p w:rsidR="00000000" w:rsidDel="00000000" w:rsidP="00000000" w:rsidRDefault="00000000" w:rsidRPr="00000000" w14:paraId="00000036">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перечисления страховых взносов в негосударственные пенсионные фонды;</w:t>
      </w:r>
    </w:p>
    <w:p w:rsidR="00000000" w:rsidDel="00000000" w:rsidP="00000000" w:rsidRDefault="00000000" w:rsidRPr="00000000" w14:paraId="00000037">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обеспечения пропускного режима на территории Оператора;</w:t>
      </w:r>
    </w:p>
    <w:p w:rsidR="00000000" w:rsidDel="00000000" w:rsidP="00000000" w:rsidRDefault="00000000" w:rsidRPr="00000000" w14:paraId="00000038">
      <w:pPr>
        <w:numPr>
          <w:ilvl w:val="0"/>
          <w:numId w:val="7"/>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организации обучения работников Оператора;</w:t>
      </w:r>
    </w:p>
    <w:p w:rsidR="00000000" w:rsidDel="00000000" w:rsidP="00000000" w:rsidRDefault="00000000" w:rsidRPr="00000000" w14:paraId="00000039">
      <w:pPr>
        <w:numPr>
          <w:ilvl w:val="0"/>
          <w:numId w:val="7"/>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ведения кадрового резерва.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Оператор обрабатывает персональные данные работников с их письменного согласия. Оператор обрабатывает персональные данные уволенных работников в течение срока, установленного п. 5 ч. 3 ст. 24 части первой Налогового Кодекса Российской Федерации, ч. 1 ст. 29 Федерального закона «О бухгалтерском учёте» от 6 декабря 2011 г. № 402-ФЗ и иными нормативными правовыми актами.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  Оператор может обрабатывать специальные категории персональных данных работников (сведения о состоянии здоровья, относящихся к вопросу о возможности выполнения ими трудовых функций) на основании п. 2. 3 ч. 2 ст. 10 ФЗ «О персональных данных».</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Оператор не обрабатывает биометрические персональные данные работников.</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     Оператор обрабатывает следующие персональные данные работников:</w:t>
      </w:r>
    </w:p>
    <w:p w:rsidR="00000000" w:rsidDel="00000000" w:rsidP="00000000" w:rsidRDefault="00000000" w:rsidRPr="00000000" w14:paraId="0000003E">
      <w:pPr>
        <w:numPr>
          <w:ilvl w:val="0"/>
          <w:numId w:val="8"/>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фамилия, имя, отчество;</w:t>
      </w:r>
    </w:p>
    <w:p w:rsidR="00000000" w:rsidDel="00000000" w:rsidP="00000000" w:rsidRDefault="00000000" w:rsidRPr="00000000" w14:paraId="0000003F">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прежние фамилия, имя, отчество, дата, место и причина изменения (в случае изменения);</w:t>
      </w:r>
    </w:p>
    <w:p w:rsidR="00000000" w:rsidDel="00000000" w:rsidP="00000000" w:rsidRDefault="00000000" w:rsidRPr="00000000" w14:paraId="00000040">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тип, серия и номер документа, удостоверяющего личность;</w:t>
      </w:r>
    </w:p>
    <w:p w:rsidR="00000000" w:rsidDel="00000000" w:rsidP="00000000" w:rsidRDefault="00000000" w:rsidRPr="00000000" w14:paraId="00000041">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дата выдачи документа, удостоверяющего личность, и данные о выдавшем его органе; дата рождения;</w:t>
      </w:r>
    </w:p>
    <w:p w:rsidR="00000000" w:rsidDel="00000000" w:rsidP="00000000" w:rsidRDefault="00000000" w:rsidRPr="00000000" w14:paraId="00000042">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адрес регистрации и фактического проживания, в т. ч. прежний;</w:t>
      </w:r>
    </w:p>
    <w:p w:rsidR="00000000" w:rsidDel="00000000" w:rsidP="00000000" w:rsidRDefault="00000000" w:rsidRPr="00000000" w14:paraId="00000043">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идентификационный номер налогоплательщика;</w:t>
      </w:r>
    </w:p>
    <w:p w:rsidR="00000000" w:rsidDel="00000000" w:rsidP="00000000" w:rsidRDefault="00000000" w:rsidRPr="00000000" w14:paraId="00000044">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доходы;</w:t>
      </w:r>
    </w:p>
    <w:p w:rsidR="00000000" w:rsidDel="00000000" w:rsidP="00000000" w:rsidRDefault="00000000" w:rsidRPr="00000000" w14:paraId="00000045">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табельный номер;</w:t>
      </w:r>
    </w:p>
    <w:p w:rsidR="00000000" w:rsidDel="00000000" w:rsidP="00000000" w:rsidRDefault="00000000" w:rsidRPr="00000000" w14:paraId="00000046">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номер страхового свидетельства государственного пенсионного страхования;</w:t>
      </w:r>
    </w:p>
    <w:p w:rsidR="00000000" w:rsidDel="00000000" w:rsidP="00000000" w:rsidRDefault="00000000" w:rsidRPr="00000000" w14:paraId="00000047">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семейное положение;</w:t>
      </w:r>
    </w:p>
    <w:p w:rsidR="00000000" w:rsidDel="00000000" w:rsidP="00000000" w:rsidRDefault="00000000" w:rsidRPr="00000000" w14:paraId="00000048">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состояние здоровья;</w:t>
      </w:r>
    </w:p>
    <w:p w:rsidR="00000000" w:rsidDel="00000000" w:rsidP="00000000" w:rsidRDefault="00000000" w:rsidRPr="00000000" w14:paraId="00000049">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образование;</w:t>
      </w:r>
    </w:p>
    <w:p w:rsidR="00000000" w:rsidDel="00000000" w:rsidP="00000000" w:rsidRDefault="00000000" w:rsidRPr="00000000" w14:paraId="0000004A">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профессия;</w:t>
      </w:r>
    </w:p>
    <w:p w:rsidR="00000000" w:rsidDel="00000000" w:rsidP="00000000" w:rsidRDefault="00000000" w:rsidRPr="00000000" w14:paraId="0000004B">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документах воинского учета;</w:t>
      </w:r>
    </w:p>
    <w:p w:rsidR="00000000" w:rsidDel="00000000" w:rsidP="00000000" w:rsidRDefault="00000000" w:rsidRPr="00000000" w14:paraId="0000004C">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трудовых договорах и дополнениях к ним;</w:t>
      </w:r>
    </w:p>
    <w:p w:rsidR="00000000" w:rsidDel="00000000" w:rsidP="00000000" w:rsidRDefault="00000000" w:rsidRPr="00000000" w14:paraId="0000004D">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обязательстве о неразглашении конфиденциальной информации;</w:t>
      </w:r>
    </w:p>
    <w:p w:rsidR="00000000" w:rsidDel="00000000" w:rsidP="00000000" w:rsidRDefault="00000000" w:rsidRPr="00000000" w14:paraId="0000004E">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листе ознакомления с локальными актами Оператора;</w:t>
      </w:r>
    </w:p>
    <w:p w:rsidR="00000000" w:rsidDel="00000000" w:rsidP="00000000" w:rsidRDefault="00000000" w:rsidRPr="00000000" w14:paraId="0000004F">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уведомлении о банковской карте сотрудника при увольнении;</w:t>
      </w:r>
    </w:p>
    <w:p w:rsidR="00000000" w:rsidDel="00000000" w:rsidP="00000000" w:rsidRDefault="00000000" w:rsidRPr="00000000" w14:paraId="00000050">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согласии на обработку и передачу персональных данных;</w:t>
      </w:r>
    </w:p>
    <w:p w:rsidR="00000000" w:rsidDel="00000000" w:rsidP="00000000" w:rsidRDefault="00000000" w:rsidRPr="00000000" w14:paraId="00000051">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личных карточках сотрудников;</w:t>
      </w:r>
    </w:p>
    <w:p w:rsidR="00000000" w:rsidDel="00000000" w:rsidP="00000000" w:rsidRDefault="00000000" w:rsidRPr="00000000" w14:paraId="00000052">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сведения, содержащиеся в заявлениях сотрудников;</w:t>
      </w:r>
    </w:p>
    <w:p w:rsidR="00000000" w:rsidDel="00000000" w:rsidP="00000000" w:rsidRDefault="00000000" w:rsidRPr="00000000" w14:paraId="00000053">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место рождения;</w:t>
      </w:r>
    </w:p>
    <w:p w:rsidR="00000000" w:rsidDel="00000000" w:rsidP="00000000" w:rsidRDefault="00000000" w:rsidRPr="00000000" w14:paraId="00000054">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трудовой стаж и иные сведения, содержащиеся в трудовой книжке;</w:t>
      </w:r>
    </w:p>
    <w:p w:rsidR="00000000" w:rsidDel="00000000" w:rsidP="00000000" w:rsidRDefault="00000000" w:rsidRPr="00000000" w14:paraId="00000055">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мобильный, домашний, рабочий телефон;</w:t>
      </w:r>
    </w:p>
    <w:p w:rsidR="00000000" w:rsidDel="00000000" w:rsidP="00000000" w:rsidRDefault="00000000" w:rsidRPr="00000000" w14:paraId="00000056">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адрес электронной почты;</w:t>
      </w:r>
    </w:p>
    <w:p w:rsidR="00000000" w:rsidDel="00000000" w:rsidP="00000000" w:rsidRDefault="00000000" w:rsidRPr="00000000" w14:paraId="00000057">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фотография;</w:t>
      </w:r>
    </w:p>
    <w:p w:rsidR="00000000" w:rsidDel="00000000" w:rsidP="00000000" w:rsidRDefault="00000000" w:rsidRPr="00000000" w14:paraId="00000058">
      <w:pPr>
        <w:numPr>
          <w:ilvl w:val="0"/>
          <w:numId w:val="8"/>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страховые взносы на ОПС;</w:t>
      </w:r>
    </w:p>
    <w:p w:rsidR="00000000" w:rsidDel="00000000" w:rsidP="00000000" w:rsidRDefault="00000000" w:rsidRPr="00000000" w14:paraId="00000059">
      <w:pPr>
        <w:numPr>
          <w:ilvl w:val="0"/>
          <w:numId w:val="8"/>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страховые взносы на ОМС.</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   В порядке, установленном законодательством, и в соответствии со ст. 7 ФЗ «О персональных данных»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w:t>
      </w:r>
    </w:p>
    <w:p w:rsidR="00000000" w:rsidDel="00000000" w:rsidP="00000000" w:rsidRDefault="00000000" w:rsidRPr="00000000" w14:paraId="0000005B">
      <w:pPr>
        <w:numPr>
          <w:ilvl w:val="0"/>
          <w:numId w:val="9"/>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государственным органам (ПФР, ФНС, ФСС и др.);</w:t>
      </w:r>
    </w:p>
    <w:p w:rsidR="00000000" w:rsidDel="00000000" w:rsidP="00000000" w:rsidRDefault="00000000" w:rsidRPr="00000000" w14:paraId="0000005C">
      <w:pPr>
        <w:numPr>
          <w:ilvl w:val="0"/>
          <w:numId w:val="9"/>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банку (в рамках зарплатного проекта);</w:t>
      </w:r>
    </w:p>
    <w:p w:rsidR="00000000" w:rsidDel="00000000" w:rsidP="00000000" w:rsidRDefault="00000000" w:rsidRPr="00000000" w14:paraId="0000005D">
      <w:pPr>
        <w:numPr>
          <w:ilvl w:val="0"/>
          <w:numId w:val="9"/>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страховой компании (в рамках программы ДМС);</w:t>
      </w:r>
    </w:p>
    <w:p w:rsidR="00000000" w:rsidDel="00000000" w:rsidP="00000000" w:rsidRDefault="00000000" w:rsidRPr="00000000" w14:paraId="0000005E">
      <w:pPr>
        <w:numPr>
          <w:ilvl w:val="0"/>
          <w:numId w:val="9"/>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контрагентам Оператора в рамках выполнения работником своих должностных обязанностей.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Обработка персональных данных иных физических лиц, в том числе работников контрагентов и потенциальных контрагентов</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Оператор обрабатывает персональные данные иных физических лиц, в том числе работников контрагентов и потенциальных контрагентов, в рамках правоотношений контрагентов с Оператором, урегулированных гражданским законодательством РФ.</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Оператор обрабатывает персональные данные иных физических лиц, в том числе работников контрагентов и потенциальных контрагентов, с целью:</w:t>
      </w:r>
    </w:p>
    <w:p w:rsidR="00000000" w:rsidDel="00000000" w:rsidP="00000000" w:rsidRDefault="00000000" w:rsidRPr="00000000" w14:paraId="00000062">
      <w:pPr>
        <w:numPr>
          <w:ilvl w:val="0"/>
          <w:numId w:val="1"/>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ведения переговоров, заключения и исполнения договоров;</w:t>
      </w:r>
    </w:p>
    <w:p w:rsidR="00000000" w:rsidDel="00000000" w:rsidP="00000000" w:rsidRDefault="00000000" w:rsidRPr="00000000" w14:paraId="00000063">
      <w:pPr>
        <w:numPr>
          <w:ilvl w:val="0"/>
          <w:numId w:val="1"/>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направления работникам контрагентов и потенциальных контрагентов маркетинговой и рекламной информации, в том числе с привлечением третьих лиц в качестве рекламораспространителей;</w:t>
      </w:r>
    </w:p>
    <w:p w:rsidR="00000000" w:rsidDel="00000000" w:rsidP="00000000" w:rsidRDefault="00000000" w:rsidRPr="00000000" w14:paraId="00000064">
      <w:pPr>
        <w:numPr>
          <w:ilvl w:val="0"/>
          <w:numId w:val="1"/>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предоставления информации относительно продуктов и возможностей Оператора и получения обратной связи относительно таких продуктов и возможностей, в том числе путем установления личного контакта;</w:t>
      </w:r>
    </w:p>
    <w:p w:rsidR="00000000" w:rsidDel="00000000" w:rsidP="00000000" w:rsidRDefault="00000000" w:rsidRPr="00000000" w14:paraId="00000065">
      <w:pPr>
        <w:numPr>
          <w:ilvl w:val="0"/>
          <w:numId w:val="1"/>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предоставления информации о проводимых Оператором мероприятиях;</w:t>
      </w:r>
    </w:p>
    <w:p w:rsidR="00000000" w:rsidDel="00000000" w:rsidP="00000000" w:rsidRDefault="00000000" w:rsidRPr="00000000" w14:paraId="00000066">
      <w:pPr>
        <w:numPr>
          <w:ilvl w:val="0"/>
          <w:numId w:val="1"/>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формирования базы потенциальных кандидатов на вакансии Оператора.</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   Оператор обрабатывает персональные данные иных физических лиц, в том числе работников контрагентов и потенциальных контрагентов, с их согласия. Согласие предоставляется в письменной форме или путем совершения конклюдентных действий (регистрации на Интернет-сайте Оператора, ввода физическим лицом своих персональных данных в форму на Интернет-сайте).</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   Оператор обрабатывает персональные данные иных физических лиц, в том числе работников контрагентов и потенциальных контрагентов, с момента их получения до момента истечения срока, на который было дано согласие на обработку персональных данных, или отзыва согласия давшим его физическим лицом.</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   Оператор обрабатывает следующие персональные данные иных физических лиц, в том числе работников контрагентов и потенциальных контрагентов:</w:t>
      </w:r>
    </w:p>
    <w:p w:rsidR="00000000" w:rsidDel="00000000" w:rsidP="00000000" w:rsidRDefault="00000000" w:rsidRPr="00000000" w14:paraId="0000006A">
      <w:pPr>
        <w:numPr>
          <w:ilvl w:val="0"/>
          <w:numId w:val="2"/>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фамилия, имя, отчество;</w:t>
      </w:r>
    </w:p>
    <w:p w:rsidR="00000000" w:rsidDel="00000000" w:rsidP="00000000" w:rsidRDefault="00000000" w:rsidRPr="00000000" w14:paraId="0000006B">
      <w:pPr>
        <w:numPr>
          <w:ilvl w:val="0"/>
          <w:numId w:val="2"/>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прежние фамилия, имя, отчество, дата, место и причина изменения (в случае изменения);</w:t>
      </w:r>
    </w:p>
    <w:p w:rsidR="00000000" w:rsidDel="00000000" w:rsidP="00000000" w:rsidRDefault="00000000" w:rsidRPr="00000000" w14:paraId="0000006C">
      <w:pPr>
        <w:numPr>
          <w:ilvl w:val="0"/>
          <w:numId w:val="2"/>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место работы (наименование и адрес организации, занимаемая должность, реквизиты компании);</w:t>
      </w:r>
    </w:p>
    <w:p w:rsidR="00000000" w:rsidDel="00000000" w:rsidP="00000000" w:rsidRDefault="00000000" w:rsidRPr="00000000" w14:paraId="0000006D">
      <w:pPr>
        <w:numPr>
          <w:ilvl w:val="0"/>
          <w:numId w:val="2"/>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адрес регистрации и фактического проживания;</w:t>
      </w:r>
    </w:p>
    <w:p w:rsidR="00000000" w:rsidDel="00000000" w:rsidP="00000000" w:rsidRDefault="00000000" w:rsidRPr="00000000" w14:paraId="0000006E">
      <w:pPr>
        <w:numPr>
          <w:ilvl w:val="0"/>
          <w:numId w:val="2"/>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контактная информация (номер телефона (мобильного, рабочего, домашнего), адрес электронной почты, факс).</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Обработка персональных данных соискателей вакантных должностей</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Оператор обрабатывает персональные данные соискателей вакантных должностей (далее — соискатели).</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Оператор обрабатывает персональные данные соискателей с целью:</w:t>
      </w:r>
    </w:p>
    <w:p w:rsidR="00000000" w:rsidDel="00000000" w:rsidP="00000000" w:rsidRDefault="00000000" w:rsidRPr="00000000" w14:paraId="00000072">
      <w:pPr>
        <w:numPr>
          <w:ilvl w:val="0"/>
          <w:numId w:val="3"/>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принятия решений о приёме либо отказе в приёме на работу;</w:t>
      </w:r>
    </w:p>
    <w:p w:rsidR="00000000" w:rsidDel="00000000" w:rsidP="00000000" w:rsidRDefault="00000000" w:rsidRPr="00000000" w14:paraId="00000073">
      <w:pPr>
        <w:numPr>
          <w:ilvl w:val="0"/>
          <w:numId w:val="3"/>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ведения кадрового резерва.</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Оператор обрабатывает персональные данные соискателей с их согласия. Исключение составляют случаи, когда от имени соискателя действует кадровое агентство, с которым он заключил соответствующий договор, а также при самостоятельном размещении соискателем своего резюме, доступного неограниченному кругу лиц, в сети Интернет.</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    Оператор не обрабатывает специальные категории персональных данных соискателей и биометрические персональные данные соискателей.</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 Оператор обрабатывает персональные данные соискателей:</w:t>
      </w:r>
    </w:p>
    <w:p w:rsidR="00000000" w:rsidDel="00000000" w:rsidP="00000000" w:rsidRDefault="00000000" w:rsidRPr="00000000" w14:paraId="00000077">
      <w:pPr>
        <w:numPr>
          <w:ilvl w:val="0"/>
          <w:numId w:val="4"/>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фамилия, имя, отчество;</w:t>
      </w:r>
    </w:p>
    <w:p w:rsidR="00000000" w:rsidDel="00000000" w:rsidP="00000000" w:rsidRDefault="00000000" w:rsidRPr="00000000" w14:paraId="00000078">
      <w:pPr>
        <w:numPr>
          <w:ilvl w:val="0"/>
          <w:numId w:val="4"/>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дата рождения;</w:t>
      </w:r>
    </w:p>
    <w:p w:rsidR="00000000" w:rsidDel="00000000" w:rsidP="00000000" w:rsidRDefault="00000000" w:rsidRPr="00000000" w14:paraId="00000079">
      <w:pPr>
        <w:numPr>
          <w:ilvl w:val="0"/>
          <w:numId w:val="4"/>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контактная информация (номер телефона (мобильного, рабочего, домашнего), адрес электронной почты, факс);</w:t>
      </w:r>
    </w:p>
    <w:p w:rsidR="00000000" w:rsidDel="00000000" w:rsidP="00000000" w:rsidRDefault="00000000" w:rsidRPr="00000000" w14:paraId="0000007A">
      <w:pPr>
        <w:numPr>
          <w:ilvl w:val="0"/>
          <w:numId w:val="4"/>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трудовой стаж;</w:t>
      </w:r>
    </w:p>
    <w:p w:rsidR="00000000" w:rsidDel="00000000" w:rsidP="00000000" w:rsidRDefault="00000000" w:rsidRPr="00000000" w14:paraId="0000007B">
      <w:pPr>
        <w:numPr>
          <w:ilvl w:val="0"/>
          <w:numId w:val="4"/>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иные персональные данные, предоставленные соискателем, в том числе указанные им в резюме.</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Реализуемые требования к защите персональных данных</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 а также для защиты прав и законных интересов субъектов персональных данных, в частности:</w:t>
      </w:r>
    </w:p>
    <w:p w:rsidR="00000000" w:rsidDel="00000000" w:rsidP="00000000" w:rsidRDefault="00000000" w:rsidRPr="00000000" w14:paraId="0000007F">
      <w:pPr>
        <w:numPr>
          <w:ilvl w:val="0"/>
          <w:numId w:val="5"/>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обеспечивает неограниченный доступ к настоящей Политике, которая размещена по адресу Оператора, а также на Интернет-сайте Оператора;</w:t>
      </w:r>
    </w:p>
    <w:p w:rsidR="00000000" w:rsidDel="00000000" w:rsidP="00000000" w:rsidRDefault="00000000" w:rsidRPr="00000000" w14:paraId="00000080">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утверждает и приводит в действие документ «Положение об обработке персональных данных» (далее — Положение) и иные локальные акты;</w:t>
      </w:r>
    </w:p>
    <w:p w:rsidR="00000000" w:rsidDel="00000000" w:rsidP="00000000" w:rsidRDefault="00000000" w:rsidRPr="00000000" w14:paraId="00000081">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производит ознакомление работников с положениями законодательства о персональных данных, а также с Политикой и Положением;</w:t>
      </w:r>
    </w:p>
    <w:p w:rsidR="00000000" w:rsidDel="00000000" w:rsidP="00000000" w:rsidRDefault="00000000" w:rsidRPr="00000000" w14:paraId="00000082">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ограничивает доступ к техническим средствам и в служебные помещения, осуществляет допуск работников Оператора к персональным данным, обрабатываемым в информационной системе Оператора, а также к их материальным носителям, только для выполнения работниками трудовых обязанностей;</w:t>
      </w:r>
    </w:p>
    <w:p w:rsidR="00000000" w:rsidDel="00000000" w:rsidP="00000000" w:rsidRDefault="00000000" w:rsidRPr="00000000" w14:paraId="00000083">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w:t>
      </w:r>
    </w:p>
    <w:p w:rsidR="00000000" w:rsidDel="00000000" w:rsidP="00000000" w:rsidRDefault="00000000" w:rsidRPr="00000000" w14:paraId="00000084">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производит оценку вреда, который может быть причинен субъектам персональных данных в случае нарушения ФЗ «О персональных данных»;</w:t>
      </w:r>
    </w:p>
    <w:p w:rsidR="00000000" w:rsidDel="00000000" w:rsidP="00000000" w:rsidRDefault="00000000" w:rsidRPr="00000000" w14:paraId="00000085">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производит определение угроз безопасности персональных данных при их обработке в информационной системе Оператора;</w:t>
      </w:r>
    </w:p>
    <w:p w:rsidR="00000000" w:rsidDel="00000000" w:rsidP="00000000" w:rsidRDefault="00000000" w:rsidRPr="00000000" w14:paraId="00000086">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w:t>
      </w:r>
    </w:p>
    <w:p w:rsidR="00000000" w:rsidDel="00000000" w:rsidP="00000000" w:rsidRDefault="00000000" w:rsidRPr="00000000" w14:paraId="00000087">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осуществляет обнаружение фактов несанкционированного доступа к персональным данным и принимает мер по реагированию, включая восстановление персональных данных, модифицированных или уничтоженных вследствие несанкционированного доступа к ним;</w:t>
      </w:r>
    </w:p>
    <w:p w:rsidR="00000000" w:rsidDel="00000000" w:rsidP="00000000" w:rsidRDefault="00000000" w:rsidRPr="00000000" w14:paraId="00000088">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w:t>
      </w:r>
    </w:p>
    <w:p w:rsidR="00000000" w:rsidDel="00000000" w:rsidP="00000000" w:rsidRDefault="00000000" w:rsidRPr="00000000" w14:paraId="00000089">
      <w:pPr>
        <w:numPr>
          <w:ilvl w:val="0"/>
          <w:numId w:val="5"/>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защите персональных данных, Политике, Положению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w:t>
      </w:r>
    </w:p>
    <w:p w:rsidR="00000000" w:rsidDel="00000000" w:rsidP="00000000" w:rsidRDefault="00000000" w:rsidRPr="00000000" w14:paraId="0000008A">
      <w:pPr>
        <w:numPr>
          <w:ilvl w:val="0"/>
          <w:numId w:val="5"/>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выполняет иные требования законодательства.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Права субъектов персональных данных</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Субъект персональных данных имеет право на получение информации, касающейся обработки его персональных данных, в том числе содержащей:</w:t>
      </w:r>
    </w:p>
    <w:p w:rsidR="00000000" w:rsidDel="00000000" w:rsidP="00000000" w:rsidRDefault="00000000" w:rsidRPr="00000000" w14:paraId="0000008D">
      <w:pPr>
        <w:numPr>
          <w:ilvl w:val="0"/>
          <w:numId w:val="6"/>
        </w:numPr>
        <w:spacing w:after="0" w:before="28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подтверждение факта обработки персональных данных Оператором;</w:t>
      </w:r>
    </w:p>
    <w:p w:rsidR="00000000" w:rsidDel="00000000" w:rsidP="00000000" w:rsidRDefault="00000000" w:rsidRPr="00000000" w14:paraId="0000008E">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правовые основания и цели обработки персональных данных;</w:t>
      </w:r>
    </w:p>
    <w:p w:rsidR="00000000" w:rsidDel="00000000" w:rsidP="00000000" w:rsidRDefault="00000000" w:rsidRPr="00000000" w14:paraId="0000008F">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цели и применяемые Оператором способы обработки персональных данных;</w:t>
      </w:r>
    </w:p>
    <w:p w:rsidR="00000000" w:rsidDel="00000000" w:rsidP="00000000" w:rsidRDefault="00000000" w:rsidRPr="00000000" w14:paraId="00000090">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Del="00000000" w:rsidP="00000000" w:rsidRDefault="00000000" w:rsidRPr="00000000" w14:paraId="00000091">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Del="00000000" w:rsidP="00000000" w:rsidRDefault="00000000" w:rsidRPr="00000000" w14:paraId="00000092">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сроки обработки персональных данных, в том числе сроки их хранения;</w:t>
      </w:r>
    </w:p>
    <w:p w:rsidR="00000000" w:rsidDel="00000000" w:rsidP="00000000" w:rsidRDefault="00000000" w:rsidRPr="00000000" w14:paraId="00000093">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порядок осуществления субъектом персональных данных прав, предусмотренных ФЗ «О персональных данных»;</w:t>
      </w:r>
    </w:p>
    <w:p w:rsidR="00000000" w:rsidDel="00000000" w:rsidP="00000000" w:rsidRDefault="00000000" w:rsidRPr="00000000" w14:paraId="00000094">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информацию об осуществленной или о предполагаемой трансграничной передаче данных;</w:t>
      </w:r>
    </w:p>
    <w:p w:rsidR="00000000" w:rsidDel="00000000" w:rsidP="00000000" w:rsidRDefault="00000000" w:rsidRPr="00000000" w14:paraId="00000095">
      <w:pPr>
        <w:numPr>
          <w:ilvl w:val="0"/>
          <w:numId w:val="6"/>
        </w:numPr>
        <w:spacing w:after="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Del="00000000" w:rsidP="00000000" w:rsidRDefault="00000000" w:rsidRPr="00000000" w14:paraId="00000096">
      <w:pPr>
        <w:numPr>
          <w:ilvl w:val="0"/>
          <w:numId w:val="6"/>
        </w:numPr>
        <w:spacing w:after="280" w:before="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иные сведения, предусмотренные ФЗ «О персональных данных» или другими федеральными законами.</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    Субъект персональных данных имеет право на отзыв данного им согласия на обработку персональных данных путем направления Оператору письменного уведомления об отзыве, а также на защиту своих прав и законных интересов, в том числе на возмещение убытков и компенсацию морального вреда в судебном порядке, и 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надлежащим образом уполномоченного представителя. Запрос должен содержать сведения, указанные в ч. 3 ст. 14 ФЗ «О персональных данных».</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Ответственность за нарушение законодательства в области обработки персональных данных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Лица, виновные в нарушении норм, регулирующих получение, обработку и защиту персональных данных, несут предусмотренную действующим законодательством ответственность: дисциплинарную, административную, гражданско-правовую. </w:t>
      </w:r>
    </w:p>
    <w:sectPr>
      <w:footerReference r:id="rId7" w:type="default"/>
      <w:pgSz w:h="15840" w:w="12240"/>
      <w:pgMar w:bottom="1440" w:top="709"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672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rPr>
      <w:b w:val="1"/>
    </w:rPr>
  </w:style>
  <w:style w:type="paragraph" w:styleId="Heading5">
    <w:name w:val="heading 5"/>
    <w:basedOn w:val="Normal"/>
    <w:next w:val="Normal"/>
    <w:pPr/>
    <w:rPr>
      <w:b w:val="1"/>
      <w:sz w:val="20"/>
      <w:szCs w:val="20"/>
    </w:rPr>
  </w:style>
  <w:style w:type="paragraph" w:styleId="Heading6">
    <w:name w:val="heading 6"/>
    <w:basedOn w:val="Normal"/>
    <w:next w:val="Normal"/>
    <w:pPr/>
    <w:rPr>
      <w:b w:val="1"/>
      <w:sz w:val="15"/>
      <w:szCs w:val="15"/>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a" w:default="1">
    <w:name w:val="Normal"/>
    <w:qFormat w:val="1"/>
    <w:rPr>
      <w:rFonts w:eastAsiaTheme="minorEastAsia"/>
      <w:sz w:val="24"/>
      <w:szCs w:val="24"/>
    </w:rPr>
  </w:style>
  <w:style w:type="paragraph" w:styleId="1">
    <w:name w:val="heading 1"/>
    <w:basedOn w:val="a"/>
    <w:link w:val="10"/>
    <w:uiPriority w:val="9"/>
    <w:qFormat w:val="1"/>
    <w:pPr>
      <w:spacing w:after="100" w:afterAutospacing="1" w:before="100" w:beforeAutospacing="1"/>
      <w:outlineLvl w:val="0"/>
    </w:pPr>
    <w:rPr>
      <w:b w:val="1"/>
      <w:bCs w:val="1"/>
      <w:kern w:val="36"/>
      <w:sz w:val="48"/>
      <w:szCs w:val="48"/>
    </w:rPr>
  </w:style>
  <w:style w:type="paragraph" w:styleId="2">
    <w:name w:val="heading 2"/>
    <w:basedOn w:val="a"/>
    <w:link w:val="20"/>
    <w:uiPriority w:val="9"/>
    <w:qFormat w:val="1"/>
    <w:pPr>
      <w:spacing w:after="100" w:afterAutospacing="1" w:before="100" w:beforeAutospacing="1"/>
      <w:outlineLvl w:val="1"/>
    </w:pPr>
    <w:rPr>
      <w:b w:val="1"/>
      <w:bCs w:val="1"/>
      <w:sz w:val="36"/>
      <w:szCs w:val="36"/>
    </w:rPr>
  </w:style>
  <w:style w:type="paragraph" w:styleId="3">
    <w:name w:val="heading 3"/>
    <w:basedOn w:val="a"/>
    <w:link w:val="30"/>
    <w:uiPriority w:val="9"/>
    <w:qFormat w:val="1"/>
    <w:pPr>
      <w:spacing w:after="100" w:afterAutospacing="1" w:before="100" w:beforeAutospacing="1"/>
      <w:outlineLvl w:val="2"/>
    </w:pPr>
    <w:rPr>
      <w:b w:val="1"/>
      <w:bCs w:val="1"/>
      <w:sz w:val="27"/>
      <w:szCs w:val="27"/>
    </w:rPr>
  </w:style>
  <w:style w:type="paragraph" w:styleId="4">
    <w:name w:val="heading 4"/>
    <w:basedOn w:val="a"/>
    <w:link w:val="40"/>
    <w:uiPriority w:val="9"/>
    <w:qFormat w:val="1"/>
    <w:pPr>
      <w:spacing w:after="100" w:afterAutospacing="1" w:before="100" w:beforeAutospacing="1"/>
      <w:outlineLvl w:val="3"/>
    </w:pPr>
    <w:rPr>
      <w:b w:val="1"/>
      <w:bCs w:val="1"/>
    </w:rPr>
  </w:style>
  <w:style w:type="paragraph" w:styleId="5">
    <w:name w:val="heading 5"/>
    <w:basedOn w:val="a"/>
    <w:link w:val="50"/>
    <w:uiPriority w:val="9"/>
    <w:qFormat w:val="1"/>
    <w:pPr>
      <w:spacing w:after="100" w:afterAutospacing="1" w:before="100" w:beforeAutospacing="1"/>
      <w:outlineLvl w:val="4"/>
    </w:pPr>
    <w:rPr>
      <w:b w:val="1"/>
      <w:bCs w:val="1"/>
      <w:sz w:val="20"/>
      <w:szCs w:val="20"/>
    </w:rPr>
  </w:style>
  <w:style w:type="paragraph" w:styleId="6">
    <w:name w:val="heading 6"/>
    <w:basedOn w:val="a"/>
    <w:link w:val="60"/>
    <w:uiPriority w:val="9"/>
    <w:qFormat w:val="1"/>
    <w:pPr>
      <w:spacing w:after="100" w:afterAutospacing="1" w:before="100" w:beforeAutospacing="1"/>
      <w:outlineLvl w:val="5"/>
    </w:pPr>
    <w:rPr>
      <w:b w:val="1"/>
      <w:bCs w:val="1"/>
      <w:sz w:val="15"/>
      <w:szCs w:val="15"/>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Pr>
      <w:color w:val="0000ff"/>
      <w:u w:val="single"/>
    </w:rPr>
  </w:style>
  <w:style w:type="character" w:styleId="a4">
    <w:name w:val="FollowedHyperlink"/>
    <w:basedOn w:val="a0"/>
    <w:uiPriority w:val="99"/>
    <w:semiHidden w:val="1"/>
    <w:unhideWhenUsed w:val="1"/>
    <w:rPr>
      <w:color w:val="800080"/>
      <w:u w:val="single"/>
    </w:rPr>
  </w:style>
  <w:style w:type="character" w:styleId="10" w:customStyle="1">
    <w:name w:val="Заголовок 1 Знак"/>
    <w:basedOn w:val="a0"/>
    <w:link w:val="1"/>
    <w:uiPriority w:val="9"/>
    <w:locked w:val="1"/>
    <w:rPr>
      <w:rFonts w:asciiTheme="majorHAnsi" w:cstheme="majorBidi" w:eastAsiaTheme="majorEastAsia" w:hAnsiTheme="majorHAnsi" w:hint="default"/>
      <w:color w:val="2e74b5" w:themeColor="accent1" w:themeShade="0000BF"/>
      <w:sz w:val="32"/>
      <w:szCs w:val="32"/>
    </w:rPr>
  </w:style>
  <w:style w:type="character" w:styleId="20" w:customStyle="1">
    <w:name w:val="Заголовок 2 Знак"/>
    <w:basedOn w:val="a0"/>
    <w:link w:val="2"/>
    <w:uiPriority w:val="9"/>
    <w:semiHidden w:val="1"/>
    <w:locked w:val="1"/>
    <w:rPr>
      <w:rFonts w:asciiTheme="majorHAnsi" w:cstheme="majorBidi" w:eastAsiaTheme="majorEastAsia" w:hAnsiTheme="majorHAnsi" w:hint="default"/>
      <w:color w:val="2e74b5" w:themeColor="accent1" w:themeShade="0000BF"/>
      <w:sz w:val="26"/>
      <w:szCs w:val="26"/>
    </w:rPr>
  </w:style>
  <w:style w:type="character" w:styleId="30" w:customStyle="1">
    <w:name w:val="Заголовок 3 Знак"/>
    <w:basedOn w:val="a0"/>
    <w:link w:val="3"/>
    <w:uiPriority w:val="9"/>
    <w:semiHidden w:val="1"/>
    <w:locked w:val="1"/>
    <w:rPr>
      <w:rFonts w:asciiTheme="majorHAnsi" w:cstheme="majorBidi" w:eastAsiaTheme="majorEastAsia" w:hAnsiTheme="majorHAnsi" w:hint="default"/>
      <w:color w:val="1f4d78" w:themeColor="accent1" w:themeShade="00007F"/>
      <w:sz w:val="24"/>
      <w:szCs w:val="24"/>
    </w:rPr>
  </w:style>
  <w:style w:type="character" w:styleId="40" w:customStyle="1">
    <w:name w:val="Заголовок 4 Знак"/>
    <w:basedOn w:val="a0"/>
    <w:link w:val="4"/>
    <w:uiPriority w:val="9"/>
    <w:semiHidden w:val="1"/>
    <w:locked w:val="1"/>
    <w:rPr>
      <w:rFonts w:asciiTheme="majorHAnsi" w:cstheme="majorBidi" w:eastAsiaTheme="majorEastAsia" w:hAnsiTheme="majorHAnsi" w:hint="default"/>
      <w:i w:val="1"/>
      <w:iCs w:val="1"/>
      <w:color w:val="2e74b5" w:themeColor="accent1" w:themeShade="0000BF"/>
      <w:sz w:val="24"/>
      <w:szCs w:val="24"/>
    </w:rPr>
  </w:style>
  <w:style w:type="character" w:styleId="50" w:customStyle="1">
    <w:name w:val="Заголовок 5 Знак"/>
    <w:basedOn w:val="a0"/>
    <w:link w:val="5"/>
    <w:uiPriority w:val="9"/>
    <w:semiHidden w:val="1"/>
    <w:locked w:val="1"/>
    <w:rPr>
      <w:rFonts w:asciiTheme="majorHAnsi" w:cstheme="majorBidi" w:eastAsiaTheme="majorEastAsia" w:hAnsiTheme="majorHAnsi" w:hint="default"/>
      <w:color w:val="2e74b5" w:themeColor="accent1" w:themeShade="0000BF"/>
      <w:sz w:val="24"/>
      <w:szCs w:val="24"/>
    </w:rPr>
  </w:style>
  <w:style w:type="character" w:styleId="60" w:customStyle="1">
    <w:name w:val="Заголовок 6 Знак"/>
    <w:basedOn w:val="a0"/>
    <w:link w:val="6"/>
    <w:uiPriority w:val="9"/>
    <w:semiHidden w:val="1"/>
    <w:locked w:val="1"/>
    <w:rPr>
      <w:rFonts w:asciiTheme="majorHAnsi" w:cstheme="majorBidi" w:eastAsiaTheme="majorEastAsia" w:hAnsiTheme="majorHAnsi" w:hint="default"/>
      <w:color w:val="1f4d78" w:themeColor="accent1" w:themeShade="00007F"/>
      <w:sz w:val="24"/>
      <w:szCs w:val="24"/>
    </w:rPr>
  </w:style>
  <w:style w:type="paragraph" w:styleId="HTML">
    <w:name w:val="HTML Preformatted"/>
    <w:basedOn w:val="a"/>
    <w:link w:val="HTML0"/>
    <w:uiPriority w:val="99"/>
    <w:semiHidden w:val="1"/>
    <w:unhideWhenUsed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0" w:customStyle="1">
    <w:name w:val="Стандартный HTML Знак"/>
    <w:basedOn w:val="a0"/>
    <w:link w:val="HTML"/>
    <w:uiPriority w:val="99"/>
    <w:semiHidden w:val="1"/>
    <w:locked w:val="1"/>
    <w:rPr>
      <w:rFonts w:ascii="Consolas" w:cs="Consolas" w:hAnsi="Consolas" w:eastAsiaTheme="minorEastAsia" w:hint="default"/>
    </w:rPr>
  </w:style>
  <w:style w:type="paragraph" w:styleId="a5">
    <w:name w:val="Normal (Web)"/>
    <w:basedOn w:val="a"/>
    <w:uiPriority w:val="99"/>
    <w:semiHidden w:val="1"/>
    <w:unhideWhenUsed w:val="1"/>
    <w:pPr>
      <w:spacing w:after="100" w:afterAutospacing="1" w:before="100" w:beforeAutospacing="1"/>
    </w:pPr>
  </w:style>
  <w:style w:type="paragraph" w:styleId="a6">
    <w:name w:val="annotation text"/>
    <w:basedOn w:val="a"/>
    <w:link w:val="a7"/>
    <w:uiPriority w:val="99"/>
    <w:semiHidden w:val="1"/>
    <w:unhideWhenUsed w:val="1"/>
    <w:rPr>
      <w:sz w:val="20"/>
      <w:szCs w:val="20"/>
    </w:rPr>
  </w:style>
  <w:style w:type="character" w:styleId="a7" w:customStyle="1">
    <w:name w:val="Текст примечания Знак"/>
    <w:basedOn w:val="a0"/>
    <w:link w:val="a6"/>
    <w:uiPriority w:val="99"/>
    <w:semiHidden w:val="1"/>
    <w:locked w:val="1"/>
    <w:rPr>
      <w:rFonts w:ascii="Times New Roman" w:cs="Times New Roman" w:hAnsi="Times New Roman" w:eastAsiaTheme="minorEastAsia" w:hint="default"/>
    </w:rPr>
  </w:style>
  <w:style w:type="paragraph" w:styleId="a8">
    <w:name w:val="annotation subject"/>
    <w:basedOn w:val="a6"/>
    <w:next w:val="a6"/>
    <w:link w:val="a9"/>
    <w:uiPriority w:val="99"/>
    <w:semiHidden w:val="1"/>
    <w:unhideWhenUsed w:val="1"/>
    <w:rPr>
      <w:b w:val="1"/>
      <w:bCs w:val="1"/>
    </w:rPr>
  </w:style>
  <w:style w:type="character" w:styleId="a9" w:customStyle="1">
    <w:name w:val="Тема примечания Знак"/>
    <w:basedOn w:val="a7"/>
    <w:link w:val="a8"/>
    <w:uiPriority w:val="99"/>
    <w:semiHidden w:val="1"/>
    <w:locked w:val="1"/>
    <w:rPr>
      <w:rFonts w:ascii="Times New Roman" w:cs="Times New Roman" w:hAnsi="Times New Roman" w:eastAsiaTheme="minorEastAsia" w:hint="default"/>
      <w:b w:val="1"/>
      <w:bCs w:val="1"/>
    </w:rPr>
  </w:style>
  <w:style w:type="paragraph" w:styleId="aa">
    <w:name w:val="Balloon Text"/>
    <w:basedOn w:val="a"/>
    <w:link w:val="ab"/>
    <w:uiPriority w:val="99"/>
    <w:semiHidden w:val="1"/>
    <w:unhideWhenUsed w:val="1"/>
    <w:rPr>
      <w:rFonts w:ascii="Segoe UI" w:cs="Segoe UI" w:hAnsi="Segoe UI"/>
      <w:sz w:val="18"/>
      <w:szCs w:val="18"/>
    </w:rPr>
  </w:style>
  <w:style w:type="character" w:styleId="ab" w:customStyle="1">
    <w:name w:val="Текст выноски Знак"/>
    <w:basedOn w:val="a0"/>
    <w:link w:val="aa"/>
    <w:uiPriority w:val="99"/>
    <w:semiHidden w:val="1"/>
    <w:locked w:val="1"/>
    <w:rPr>
      <w:rFonts w:ascii="Segoe UI" w:cs="Segoe UI" w:hAnsi="Segoe UI" w:eastAsiaTheme="minorEastAsia" w:hint="default"/>
      <w:sz w:val="18"/>
      <w:szCs w:val="18"/>
    </w:rPr>
  </w:style>
  <w:style w:type="paragraph" w:styleId="print-only" w:customStyle="1">
    <w:name w:val="print-only"/>
    <w:basedOn w:val="a"/>
    <w:uiPriority w:val="99"/>
    <w:semiHidden w:val="1"/>
    <w:pPr>
      <w:spacing w:after="100" w:afterAutospacing="1" w:before="100" w:beforeAutospacing="1"/>
    </w:pPr>
  </w:style>
  <w:style w:type="paragraph" w:styleId="comment" w:customStyle="1">
    <w:name w:val="comment"/>
    <w:basedOn w:val="a"/>
    <w:uiPriority w:val="99"/>
    <w:semiHidden w:val="1"/>
    <w:pPr>
      <w:spacing w:after="100" w:afterAutospacing="1" w:before="100" w:beforeAutospacing="1"/>
    </w:pPr>
  </w:style>
  <w:style w:type="paragraph" w:styleId="comment-body" w:customStyle="1">
    <w:name w:val="comment-body"/>
    <w:basedOn w:val="a"/>
    <w:uiPriority w:val="99"/>
    <w:semiHidden w:val="1"/>
    <w:pPr>
      <w:spacing w:after="100" w:afterAutospacing="1" w:before="100" w:beforeAutospacing="1"/>
    </w:pPr>
  </w:style>
  <w:style w:type="paragraph" w:styleId="comment-content" w:customStyle="1">
    <w:name w:val="comment-content"/>
    <w:basedOn w:val="a"/>
    <w:uiPriority w:val="99"/>
    <w:semiHidden w:val="1"/>
    <w:pPr>
      <w:spacing w:after="100" w:afterAutospacing="1" w:before="100" w:beforeAutospacing="1"/>
    </w:pPr>
  </w:style>
  <w:style w:type="paragraph" w:styleId="pagesection" w:customStyle="1">
    <w:name w:val="pagesection"/>
    <w:basedOn w:val="a"/>
    <w:uiPriority w:val="99"/>
    <w:semiHidden w:val="1"/>
    <w:pPr>
      <w:spacing w:after="100" w:afterAutospacing="1" w:before="100" w:beforeAutospacing="1"/>
    </w:pPr>
  </w:style>
  <w:style w:type="paragraph" w:styleId="aui-header-inner" w:customStyle="1">
    <w:name w:val="aui-header-inner"/>
    <w:basedOn w:val="a"/>
    <w:uiPriority w:val="99"/>
    <w:semiHidden w:val="1"/>
    <w:pPr>
      <w:spacing w:after="100" w:afterAutospacing="1" w:before="100" w:beforeAutospacing="1"/>
    </w:pPr>
    <w:rPr>
      <w:vanish w:val="1"/>
    </w:rPr>
  </w:style>
  <w:style w:type="paragraph" w:styleId="sidebar" w:customStyle="1">
    <w:name w:val="sidebar"/>
    <w:basedOn w:val="a"/>
    <w:uiPriority w:val="99"/>
    <w:semiHidden w:val="1"/>
    <w:pPr>
      <w:spacing w:after="100" w:afterAutospacing="1" w:before="100" w:beforeAutospacing="1"/>
    </w:pPr>
    <w:rPr>
      <w:vanish w:val="1"/>
    </w:rPr>
  </w:style>
  <w:style w:type="paragraph" w:styleId="ia-fixed-sidebar" w:customStyle="1">
    <w:name w:val="ia-fixed-sidebar"/>
    <w:basedOn w:val="a"/>
    <w:uiPriority w:val="99"/>
    <w:semiHidden w:val="1"/>
    <w:pPr>
      <w:spacing w:after="100" w:afterAutospacing="1" w:before="100" w:beforeAutospacing="1"/>
    </w:pPr>
    <w:rPr>
      <w:vanish w:val="1"/>
    </w:rPr>
  </w:style>
  <w:style w:type="paragraph" w:styleId="page-actions" w:customStyle="1">
    <w:name w:val="page-actions"/>
    <w:basedOn w:val="a"/>
    <w:uiPriority w:val="99"/>
    <w:semiHidden w:val="1"/>
    <w:pPr>
      <w:spacing w:after="100" w:afterAutospacing="1" w:before="100" w:beforeAutospacing="1"/>
    </w:pPr>
    <w:rPr>
      <w:vanish w:val="1"/>
    </w:rPr>
  </w:style>
  <w:style w:type="paragraph" w:styleId="navmenu" w:customStyle="1">
    <w:name w:val="navmenu"/>
    <w:basedOn w:val="a"/>
    <w:uiPriority w:val="99"/>
    <w:semiHidden w:val="1"/>
    <w:pPr>
      <w:spacing w:after="100" w:afterAutospacing="1" w:before="100" w:beforeAutospacing="1"/>
    </w:pPr>
    <w:rPr>
      <w:vanish w:val="1"/>
    </w:rPr>
  </w:style>
  <w:style w:type="paragraph" w:styleId="ajs-menu-bar" w:customStyle="1">
    <w:name w:val="ajs-menu-bar"/>
    <w:basedOn w:val="a"/>
    <w:uiPriority w:val="99"/>
    <w:semiHidden w:val="1"/>
    <w:pPr>
      <w:spacing w:after="100" w:afterAutospacing="1" w:before="100" w:beforeAutospacing="1"/>
    </w:pPr>
    <w:rPr>
      <w:vanish w:val="1"/>
    </w:rPr>
  </w:style>
  <w:style w:type="paragraph" w:styleId="noprint" w:customStyle="1">
    <w:name w:val="noprint"/>
    <w:basedOn w:val="a"/>
    <w:uiPriority w:val="99"/>
    <w:semiHidden w:val="1"/>
    <w:pPr>
      <w:spacing w:after="100" w:afterAutospacing="1" w:before="100" w:beforeAutospacing="1"/>
    </w:pPr>
    <w:rPr>
      <w:vanish w:val="1"/>
    </w:rPr>
  </w:style>
  <w:style w:type="paragraph" w:styleId="inline-control-link" w:customStyle="1">
    <w:name w:val="inline-control-link"/>
    <w:basedOn w:val="a"/>
    <w:uiPriority w:val="99"/>
    <w:semiHidden w:val="1"/>
    <w:pPr>
      <w:spacing w:after="100" w:afterAutospacing="1" w:before="100" w:beforeAutospacing="1"/>
    </w:pPr>
    <w:rPr>
      <w:vanish w:val="1"/>
    </w:rPr>
  </w:style>
  <w:style w:type="paragraph" w:styleId="global-comment-actions" w:customStyle="1">
    <w:name w:val="global-comment-actions"/>
    <w:basedOn w:val="a"/>
    <w:uiPriority w:val="99"/>
    <w:semiHidden w:val="1"/>
    <w:pPr>
      <w:spacing w:after="100" w:afterAutospacing="1" w:before="100" w:beforeAutospacing="1"/>
    </w:pPr>
    <w:rPr>
      <w:vanish w:val="1"/>
    </w:rPr>
  </w:style>
  <w:style w:type="paragraph" w:styleId="comment-actions" w:customStyle="1">
    <w:name w:val="comment-actions"/>
    <w:basedOn w:val="a"/>
    <w:uiPriority w:val="99"/>
    <w:semiHidden w:val="1"/>
    <w:pPr>
      <w:spacing w:after="100" w:afterAutospacing="1" w:before="100" w:beforeAutospacing="1"/>
    </w:pPr>
    <w:rPr>
      <w:vanish w:val="1"/>
    </w:rPr>
  </w:style>
  <w:style w:type="paragraph" w:styleId="quick-comment-container" w:customStyle="1">
    <w:name w:val="quick-comment-container"/>
    <w:basedOn w:val="a"/>
    <w:uiPriority w:val="99"/>
    <w:semiHidden w:val="1"/>
    <w:pPr>
      <w:spacing w:after="100" w:afterAutospacing="1" w:before="100" w:beforeAutospacing="1"/>
    </w:pPr>
    <w:rPr>
      <w:vanish w:val="1"/>
    </w:rPr>
  </w:style>
  <w:style w:type="paragraph" w:styleId="comment1" w:customStyle="1">
    <w:name w:val="comment1"/>
    <w:basedOn w:val="a"/>
    <w:uiPriority w:val="99"/>
    <w:semiHidden w:val="1"/>
    <w:pPr>
      <w:spacing w:after="100" w:afterAutospacing="1" w:before="100" w:beforeAutospacing="1"/>
    </w:pPr>
  </w:style>
  <w:style w:type="paragraph" w:styleId="comment-body1" w:customStyle="1">
    <w:name w:val="comment-body1"/>
    <w:basedOn w:val="a"/>
    <w:uiPriority w:val="99"/>
    <w:semiHidden w:val="1"/>
    <w:pPr>
      <w:spacing w:after="100" w:afterAutospacing="1" w:before="100" w:beforeAutospacing="1"/>
    </w:pPr>
  </w:style>
  <w:style w:type="paragraph" w:styleId="comment-content1" w:customStyle="1">
    <w:name w:val="comment-content1"/>
    <w:basedOn w:val="a"/>
    <w:uiPriority w:val="99"/>
    <w:semiHidden w:val="1"/>
    <w:pPr>
      <w:spacing w:after="100" w:afterAutospacing="1" w:before="100" w:beforeAutospacing="1"/>
    </w:pPr>
  </w:style>
  <w:style w:type="paragraph" w:styleId="pagesection1" w:customStyle="1">
    <w:name w:val="pagesection1"/>
    <w:basedOn w:val="a"/>
    <w:uiPriority w:val="99"/>
    <w:semiHidden w:val="1"/>
    <w:pPr>
      <w:spacing w:after="100" w:afterAutospacing="1" w:before="100" w:beforeAutospacing="1"/>
    </w:pPr>
  </w:style>
  <w:style w:type="character" w:styleId="ac">
    <w:name w:val="annotation reference"/>
    <w:basedOn w:val="a0"/>
    <w:uiPriority w:val="99"/>
    <w:semiHidden w:val="1"/>
    <w:unhideWhenUsed w:val="1"/>
    <w:rPr>
      <w:sz w:val="16"/>
      <w:szCs w:val="16"/>
    </w:rPr>
  </w:style>
  <w:style w:type="character" w:styleId="ad">
    <w:name w:val="Strong"/>
    <w:basedOn w:val="a0"/>
    <w:uiPriority w:val="22"/>
    <w:qFormat w:val="1"/>
    <w:rPr>
      <w:b w:val="1"/>
      <w:bCs w:val="1"/>
    </w:rPr>
  </w:style>
  <w:style w:type="paragraph" w:styleId="ae">
    <w:name w:val="header"/>
    <w:basedOn w:val="a"/>
    <w:link w:val="af"/>
    <w:uiPriority w:val="99"/>
    <w:unhideWhenUsed w:val="1"/>
    <w:rsid w:val="001F5F4C"/>
    <w:pPr>
      <w:tabs>
        <w:tab w:val="center" w:pos="4677"/>
        <w:tab w:val="right" w:pos="9355"/>
      </w:tabs>
    </w:pPr>
  </w:style>
  <w:style w:type="character" w:styleId="af" w:customStyle="1">
    <w:name w:val="Верхний колонтитул Знак"/>
    <w:basedOn w:val="a0"/>
    <w:link w:val="ae"/>
    <w:uiPriority w:val="99"/>
    <w:rsid w:val="001F5F4C"/>
    <w:rPr>
      <w:rFonts w:eastAsiaTheme="minorEastAsia"/>
      <w:sz w:val="24"/>
      <w:szCs w:val="24"/>
    </w:rPr>
  </w:style>
  <w:style w:type="paragraph" w:styleId="af0">
    <w:name w:val="footer"/>
    <w:basedOn w:val="a"/>
    <w:link w:val="af1"/>
    <w:uiPriority w:val="99"/>
    <w:unhideWhenUsed w:val="1"/>
    <w:rsid w:val="001F5F4C"/>
    <w:pPr>
      <w:tabs>
        <w:tab w:val="center" w:pos="4677"/>
        <w:tab w:val="right" w:pos="9355"/>
      </w:tabs>
    </w:pPr>
  </w:style>
  <w:style w:type="character" w:styleId="af1" w:customStyle="1">
    <w:name w:val="Нижний колонтитул Знак"/>
    <w:basedOn w:val="a0"/>
    <w:link w:val="af0"/>
    <w:uiPriority w:val="99"/>
    <w:rsid w:val="001F5F4C"/>
    <w:rPr>
      <w:rFonts w:eastAsiaTheme="minorEastAsia"/>
      <w:sz w:val="24"/>
      <w:szCs w:val="24"/>
    </w:rPr>
  </w:style>
  <w:style w:type="paragraph" w:styleId="af2">
    <w:name w:val="Title"/>
    <w:basedOn w:val="a"/>
    <w:next w:val="a"/>
    <w:link w:val="af3"/>
    <w:uiPriority w:val="10"/>
    <w:qFormat w:val="1"/>
    <w:rsid w:val="003D40C2"/>
    <w:pPr>
      <w:pBdr>
        <w:bottom w:color="4f81bd" w:space="4" w:sz="8" w:val="single"/>
      </w:pBdr>
      <w:spacing w:after="300"/>
      <w:contextualSpacing w:val="1"/>
    </w:pPr>
    <w:rPr>
      <w:rFonts w:ascii="Cambria" w:eastAsia="Times New Roman" w:hAnsi="Cambria"/>
      <w:color w:val="17365d"/>
      <w:spacing w:val="5"/>
      <w:kern w:val="28"/>
      <w:sz w:val="52"/>
      <w:szCs w:val="52"/>
    </w:rPr>
  </w:style>
  <w:style w:type="character" w:styleId="af3" w:customStyle="1">
    <w:name w:val="Заголовок Знак"/>
    <w:basedOn w:val="a0"/>
    <w:link w:val="af2"/>
    <w:uiPriority w:val="10"/>
    <w:rsid w:val="003D40C2"/>
    <w:rPr>
      <w:rFonts w:ascii="Cambria" w:hAnsi="Cambria"/>
      <w:color w:val="17365d"/>
      <w:spacing w:val="5"/>
      <w:kern w:val="28"/>
      <w:sz w:val="52"/>
      <w:szCs w:val="52"/>
    </w:rPr>
  </w:style>
  <w:style w:type="character" w:styleId="blk" w:customStyle="1">
    <w:name w:val="blk"/>
    <w:rsid w:val="003819B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fYg4BfF5TjDE1m4scyGkiPGGZQ==">AMUW2mXzcEZA9ntLd/kU5s20rsBL9N9mxInRP8ZTXWlgSH0AdRW0fII8pk658Q6fRvizswoTmVGsRCvwLhyHX87H0tIK129JFaxnpzT8IQrh2bvjU+es+cE+dvjl/Qv1x7DseDytIRbi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2019-10-23T15:11:00Z</dcterms:created>
  <dc:creator>Beljaev Boris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0x0101004E5D6AE7257F024FBBFA02D08620F22C</vt:lpwstr>
  </property>
</Properties>
</file>